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8" w:rsidRDefault="00A271A8" w:rsidP="00A27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1A8" w:rsidRDefault="00A2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392D1BD" wp14:editId="42852543">
            <wp:simplePos x="0" y="0"/>
            <wp:positionH relativeFrom="column">
              <wp:posOffset>1834515</wp:posOffset>
            </wp:positionH>
            <wp:positionV relativeFrom="paragraph">
              <wp:posOffset>12065</wp:posOffset>
            </wp:positionV>
            <wp:extent cx="2000250" cy="18002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A8" w:rsidRDefault="00A271A8">
      <w:pPr>
        <w:rPr>
          <w:rFonts w:ascii="Times New Roman" w:hAnsi="Times New Roman" w:cs="Times New Roman"/>
          <w:sz w:val="24"/>
          <w:szCs w:val="24"/>
        </w:rPr>
      </w:pPr>
    </w:p>
    <w:p w:rsidR="00A271A8" w:rsidRDefault="00A271A8" w:rsidP="00A271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72"/>
          <w:szCs w:val="24"/>
          <w:lang w:eastAsia="it-IT"/>
        </w:rPr>
      </w:pPr>
    </w:p>
    <w:p w:rsidR="00A271A8" w:rsidRDefault="00A271A8" w:rsidP="00A271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72"/>
          <w:szCs w:val="24"/>
          <w:lang w:eastAsia="it-IT"/>
        </w:rPr>
      </w:pPr>
    </w:p>
    <w:p w:rsidR="00A271A8" w:rsidRDefault="00A271A8" w:rsidP="00A271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72"/>
          <w:szCs w:val="24"/>
          <w:lang w:eastAsia="it-IT"/>
        </w:rPr>
      </w:pPr>
    </w:p>
    <w:p w:rsidR="00A271A8" w:rsidRPr="00A271A8" w:rsidRDefault="00A271A8" w:rsidP="00A271A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it-IT"/>
        </w:rPr>
      </w:pPr>
      <w:r w:rsidRPr="00A271A8">
        <w:rPr>
          <w:rFonts w:ascii="Calibri" w:eastAsia="Times New Roman" w:hAnsi="Calibri" w:cs="Times New Roman"/>
          <w:b/>
          <w:bCs/>
          <w:sz w:val="72"/>
          <w:szCs w:val="24"/>
          <w:lang w:eastAsia="it-IT"/>
        </w:rPr>
        <w:t>Comune di Cimitile</w:t>
      </w:r>
    </w:p>
    <w:p w:rsidR="00A271A8" w:rsidRPr="00A271A8" w:rsidRDefault="00A271A8" w:rsidP="00A271A8">
      <w:pPr>
        <w:keepNext/>
        <w:spacing w:after="0" w:line="360" w:lineRule="auto"/>
        <w:jc w:val="center"/>
        <w:outlineLvl w:val="2"/>
        <w:rPr>
          <w:rFonts w:ascii="Calibri" w:eastAsia="Times New Roman" w:hAnsi="Calibri" w:cs="Times New Roman"/>
          <w:szCs w:val="24"/>
          <w:u w:val="single"/>
          <w:lang w:eastAsia="it-IT"/>
        </w:rPr>
      </w:pPr>
      <w:bookmarkStart w:id="0" w:name="_Toc445159983"/>
      <w:r w:rsidRPr="00A271A8">
        <w:rPr>
          <w:rFonts w:ascii="Calibri" w:eastAsia="Times New Roman" w:hAnsi="Calibri" w:cs="Times New Roman"/>
          <w:szCs w:val="24"/>
          <w:u w:val="single"/>
          <w:lang w:eastAsia="it-IT"/>
        </w:rPr>
        <w:t>Città Metropolitana di Napoli</w:t>
      </w:r>
      <w:bookmarkEnd w:id="0"/>
    </w:p>
    <w:p w:rsidR="00A271A8" w:rsidRPr="00A271A8" w:rsidRDefault="00A271A8" w:rsidP="00A271A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A271A8" w:rsidRPr="00A271A8" w:rsidRDefault="00A271A8" w:rsidP="00A271A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6"/>
          <w:lang w:eastAsia="it-IT"/>
        </w:rPr>
      </w:pPr>
      <w:r w:rsidRPr="00A271A8">
        <w:rPr>
          <w:rFonts w:ascii="Calibri" w:eastAsia="Times New Roman" w:hAnsi="Calibri" w:cs="Times New Roman"/>
          <w:sz w:val="18"/>
          <w:szCs w:val="16"/>
          <w:lang w:eastAsia="it-IT"/>
        </w:rPr>
        <w:t xml:space="preserve">Via Enrico De Nicola n. 31-  80030 Cimitile (NA) – </w:t>
      </w:r>
      <w:proofErr w:type="spellStart"/>
      <w:r w:rsidRPr="00A271A8">
        <w:rPr>
          <w:rFonts w:ascii="Calibri" w:eastAsia="Times New Roman" w:hAnsi="Calibri" w:cs="Times New Roman"/>
          <w:sz w:val="18"/>
          <w:szCs w:val="16"/>
          <w:lang w:eastAsia="it-IT"/>
        </w:rPr>
        <w:t>Tel</w:t>
      </w:r>
      <w:proofErr w:type="spellEnd"/>
      <w:r w:rsidRPr="00A271A8">
        <w:rPr>
          <w:rFonts w:ascii="Calibri" w:eastAsia="Times New Roman" w:hAnsi="Calibri" w:cs="Times New Roman"/>
          <w:sz w:val="18"/>
          <w:szCs w:val="16"/>
          <w:lang w:eastAsia="it-IT"/>
        </w:rPr>
        <w:t xml:space="preserve"> 081 19143141 -   fax 081.19143154</w:t>
      </w:r>
    </w:p>
    <w:p w:rsidR="00A271A8" w:rsidRPr="00A271A8" w:rsidRDefault="00C8349C" w:rsidP="00A271A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6"/>
          <w:lang w:eastAsia="it-IT"/>
        </w:rPr>
      </w:pPr>
      <w:hyperlink r:id="rId7" w:history="1">
        <w:r w:rsidR="00A271A8" w:rsidRPr="00A271A8">
          <w:rPr>
            <w:rFonts w:ascii="Calibri" w:eastAsia="Times New Roman" w:hAnsi="Calibri" w:cs="Times New Roman"/>
            <w:sz w:val="18"/>
            <w:szCs w:val="16"/>
            <w:lang w:eastAsia="it-IT"/>
          </w:rPr>
          <w:t>www.comune.cimitile</w:t>
        </w:r>
      </w:hyperlink>
      <w:r w:rsidR="00A271A8" w:rsidRPr="00A271A8">
        <w:rPr>
          <w:rFonts w:ascii="Calibri" w:eastAsia="Times New Roman" w:hAnsi="Calibri" w:cs="Times New Roman"/>
          <w:sz w:val="18"/>
          <w:szCs w:val="16"/>
          <w:lang w:eastAsia="it-IT"/>
        </w:rPr>
        <w:t>.na.it</w:t>
      </w:r>
    </w:p>
    <w:p w:rsidR="00A271A8" w:rsidRPr="00A271A8" w:rsidRDefault="00A271A8" w:rsidP="00A271A8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</w:p>
    <w:p w:rsidR="00A271A8" w:rsidRDefault="00A271A8" w:rsidP="00A271A8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it-IT"/>
        </w:rPr>
      </w:pPr>
    </w:p>
    <w:p w:rsidR="009A45DA" w:rsidRPr="00A271A8" w:rsidRDefault="009A45DA" w:rsidP="00A271A8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it-IT"/>
        </w:rPr>
      </w:pPr>
    </w:p>
    <w:p w:rsidR="00476669" w:rsidRPr="009A45DA" w:rsidRDefault="009A45DA" w:rsidP="009A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476669" w:rsidRPr="009A45DA" w:rsidRDefault="00476669" w:rsidP="009A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45DA">
        <w:rPr>
          <w:rFonts w:ascii="Times New Roman" w:hAnsi="Times New Roman" w:cs="Times New Roman"/>
          <w:b/>
          <w:bCs/>
          <w:sz w:val="48"/>
          <w:szCs w:val="48"/>
        </w:rPr>
        <w:t>REGOLAMENTO IN MATERIA DI ACCESSO CIVICO E ACCESSO GENERALIZZATO</w:t>
      </w:r>
    </w:p>
    <w:p w:rsidR="009A45DA" w:rsidRP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Default="009A45DA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A" w:rsidRPr="00A271A8" w:rsidRDefault="00A464C8" w:rsidP="009A45DA">
      <w:pPr>
        <w:spacing w:after="0" w:line="48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Approvato con delibera del Commissario Straordinario</w:t>
      </w:r>
      <w:r w:rsidR="005D085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n°40</w:t>
      </w:r>
      <w:r w:rsidR="009A45DA" w:rsidRPr="00A271A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del</w:t>
      </w:r>
      <w:r w:rsidR="005D085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29/12/2017</w:t>
      </w:r>
    </w:p>
    <w:p w:rsidR="00476669" w:rsidRPr="00646475" w:rsidRDefault="00476669" w:rsidP="006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75">
        <w:rPr>
          <w:rFonts w:ascii="Times New Roman" w:hAnsi="Times New Roman" w:cs="Times New Roman"/>
          <w:b/>
          <w:sz w:val="24"/>
          <w:szCs w:val="24"/>
        </w:rPr>
        <w:lastRenderedPageBreak/>
        <w:t>Indice</w:t>
      </w: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1 Definizioni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2 Oggetto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3 Accesso generalizzato e accesso documentale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4 Legittimazione soggettiva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5 Istanza di accesso civico e generalizzato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6 Responsabili del procedimento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7 Soggetti Controinteressati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8 Termini del procedimento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9 Eccezioni assolute all’accesso generalizzato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10 Eccezioni relative all’accesso generalizzato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11 Richiesta di riesame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12 Motivazione del diniego all’accesso</w:t>
      </w: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669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475">
        <w:rPr>
          <w:rFonts w:ascii="Times New Roman" w:hAnsi="Times New Roman" w:cs="Times New Roman"/>
          <w:sz w:val="24"/>
          <w:szCs w:val="24"/>
          <w:u w:val="single"/>
        </w:rPr>
        <w:t>Art. 13 Impugnazioni</w:t>
      </w:r>
    </w:p>
    <w:p w:rsidR="00222EC4" w:rsidRDefault="00222EC4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2EC4" w:rsidRPr="00646475" w:rsidRDefault="00222EC4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Art. 14 Entrata in vigore</w:t>
      </w:r>
    </w:p>
    <w:p w:rsidR="00476669" w:rsidRPr="00646475" w:rsidRDefault="00476669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6475" w:rsidRP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75" w:rsidRDefault="0064647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1 Definizioni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Ai fini del presente regolamento si intende per: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 xml:space="preserve">a) “decreto trasparenza” il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 xml:space="preserve"> n. 33/201</w:t>
      </w:r>
      <w:r w:rsidR="00222EC4">
        <w:rPr>
          <w:rFonts w:ascii="Times New Roman" w:hAnsi="Times New Roman" w:cs="Times New Roman"/>
          <w:sz w:val="24"/>
          <w:szCs w:val="24"/>
        </w:rPr>
        <w:t>3</w:t>
      </w:r>
      <w:r w:rsidRPr="009A45DA">
        <w:rPr>
          <w:rFonts w:ascii="Times New Roman" w:hAnsi="Times New Roman" w:cs="Times New Roman"/>
          <w:sz w:val="24"/>
          <w:szCs w:val="24"/>
        </w:rPr>
        <w:t xml:space="preserve"> così come modificato dal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 xml:space="preserve"> n. 97/2016;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b) “accesso documentale” l’accesso disciplinato dal capo V della legge n. 241/1990;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c) “accesso civico” (o accesso civico “semplice”) l’accesso ai documenti oggetto degli obblighi di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DA">
        <w:rPr>
          <w:rFonts w:ascii="Times New Roman" w:hAnsi="Times New Roman" w:cs="Times New Roman"/>
          <w:sz w:val="24"/>
          <w:szCs w:val="24"/>
        </w:rPr>
        <w:t>pubblicazione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>, previsto dall’art. 5, c. 1, del decreto trasparenza;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d) “accesso generalizzato” l’accesso previsto dall’art. 5, c. 2, del decreto trasparenza.</w:t>
      </w:r>
    </w:p>
    <w:p w:rsidR="00422E4B" w:rsidRPr="009A45DA" w:rsidRDefault="00422E4B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2 Oggetto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Il presente regolamento disciplina i criteri e le modalità organizzative per l’effettivo esercizio dei seguenti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diritti: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l’accesso civico che sancisce il diritto di chiunque di richiedere i documenti, le informazioni o i dati che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l’ente abbia omesso di pubblicare pur avendone l’obbligo ai sensi del decreto trasparenza;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l’accesso generalizzato che comporta il diritto di chiunque di accedere a dati, documenti ed informazioni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detenuti dall’ente, ulteriori rispetto a quelli sottoposti ad obbligo di pubblicazione, ad esclusione di quelli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sottoposti al regime di riservatezza.</w:t>
      </w:r>
    </w:p>
    <w:p w:rsidR="00422E4B" w:rsidRPr="009A45DA" w:rsidRDefault="00422E4B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3 Accesso generalizzato e accesso documentale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L’accesso documentale disciplinato dagli artt. 22 e seguenti della legge n. 241/1990, resta disciplinato da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tali norme; il Comune ne dà attuazione in conformità a tali disposizioni ed a quelle regolamentari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 xml:space="preserve">appositamente adottate </w:t>
      </w:r>
      <w:r w:rsidR="00222EC4">
        <w:rPr>
          <w:rFonts w:ascii="Times New Roman" w:hAnsi="Times New Roman" w:cs="Times New Roman"/>
          <w:sz w:val="24"/>
          <w:szCs w:val="24"/>
        </w:rPr>
        <w:t>ed attualmente vigenti.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Il diritto di accesso generalizzato, oltre che quello civico, è riconosciuto allo scopo di favorire forme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diffuse di controllo sul perseguimento delle funzioni istituzionali e sull’utilizzo delle risorse pubbliche e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promuovere la partecipazione al dibattito pubblico; la legge n. 241/1990 esclude perentoriamente l’utilizzo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del diritto di accesso al fine di sottoporre l’Amministrazione ad un controllo generalizzato.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4 Legittimazione soggettiva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L’esercizio dell’accesso civico e dell’accesso generalizzato non è sottoposto ad alcuna limitazione quanto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alla legittimazione soggettiva del richiedente; chiunque può esercitare tale diritto indipendentemente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dall’essere cittadino italiano o residente nel territorio dello Stato.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L’istanza di accesso, contenente le complete generalità del richiedente con i relativi recapiti e numeri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telefono, identifica i dati, le informazioni o i documenti richiesti. Le istanze non devono essere generiche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ma consentire l’individuazione del dato, del documento o dell’informazione di cui è richiesto l’accesso.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 Non è ammissibile una richiesta meramente esplorativa volta a scoprire di quali informazioni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l’Amministrazione dispone.</w:t>
      </w:r>
    </w:p>
    <w:p w:rsidR="00422E4B" w:rsidRPr="009A45DA" w:rsidRDefault="00422E4B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5 Istanza di accesso civico e generalizzato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L’istanza può essere trasmessa dal soggetto interessato per via telematica secondo le modalità previste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dal decreto legislativo 7 marzo 2005, n. 82 recante il «</w:t>
      </w:r>
      <w:r w:rsidRPr="009A45DA">
        <w:rPr>
          <w:rFonts w:ascii="Times New Roman" w:hAnsi="Times New Roman" w:cs="Times New Roman"/>
          <w:i/>
          <w:iCs/>
          <w:sz w:val="24"/>
          <w:szCs w:val="24"/>
        </w:rPr>
        <w:t>Codice dell’amministrazione digitale</w:t>
      </w:r>
      <w:r w:rsidRPr="009A45DA">
        <w:rPr>
          <w:rFonts w:ascii="Times New Roman" w:hAnsi="Times New Roman" w:cs="Times New Roman"/>
          <w:sz w:val="24"/>
          <w:szCs w:val="24"/>
        </w:rPr>
        <w:t>». Pertanto, ai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sensi dell’art. 65 del CAD, le istanze presentate per via telematica sono valide se: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a) sottoscritte mediante la firma digitale o la firma elettronica qualificata il cui certificato è rilasciato da un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certificatore qualificato;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b) l’istante o il dichiarante è identificato attraverso il sistema pubblico di identità digitale (SPID), nonché 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carta di identità elettronica o la carta nazionale dei servizi;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c) sono sottoscritte e presentate unitamente alla copia del documento d’identità;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lastRenderedPageBreak/>
        <w:t>d) trasmesse dall’istante o dal dichiarante mediante la propria casella di posta elettronica certificata purché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le relative credenziali di accesso siano state rilasciate previa identificazione del titolare, anche per via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telematica secondo modalità definite con regole tecniche adottate ai sensi dell’art. 71 (CAD), e ciò sia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attestato dal gestore del sistema nel messaggio o in un suo allegato.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Resta fermo che l’istanza può essere presentata anche a mezzo posta, fax o direttamente presso gli uffici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e che laddove la richiesta di accesso civico non sia sottoscritta dall’interessato in presenza del dipendente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addetto, la stessa debba essere sottoscritta e presentata unitamente a copia fotostatica non autenticata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un documento di identità del sottoscrittore.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 Se l’istanza ha per oggetto l’accesso civico “semplice” deve essere presentata al Responsabile della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prevenzione della corruzione e della trasparenza, i cui riferimenti sono indicati nella Sezione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 xml:space="preserve">“Amministrazione trasparente” del sito </w:t>
      </w:r>
      <w:r w:rsidRPr="009A45DA">
        <w:rPr>
          <w:rFonts w:ascii="Times New Roman" w:hAnsi="Times New Roman" w:cs="Times New Roman"/>
          <w:i/>
          <w:iCs/>
          <w:sz w:val="24"/>
          <w:szCs w:val="24"/>
        </w:rPr>
        <w:t xml:space="preserve">web </w:t>
      </w:r>
      <w:r w:rsidRPr="009A45DA">
        <w:rPr>
          <w:rFonts w:ascii="Times New Roman" w:hAnsi="Times New Roman" w:cs="Times New Roman"/>
          <w:sz w:val="24"/>
          <w:szCs w:val="24"/>
        </w:rPr>
        <w:t>istituzionale del Comune. Ove tale istanza venga presentata ad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altro ufficio del Comune, il responsabile di tale ufficio provvede a trasmetterla al Responsabile della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prevenzione della corruzione e della trasparenza nel più breve tempo possibile.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4. Nel caso di accesso generalizzato, l’istanza va indirizzata, in alternativa: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all’ufficio che detiene i dati, le informazioni o i documenti;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all’Ufficio relazioni con il pubblico;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 xml:space="preserve">- all’ufficio indicato dall’amministrazione nella sezione “Amministrazione trasparente” del sito </w:t>
      </w:r>
      <w:r w:rsidRPr="009A45DA">
        <w:rPr>
          <w:rFonts w:ascii="Times New Roman" w:hAnsi="Times New Roman" w:cs="Times New Roman"/>
          <w:i/>
          <w:iCs/>
          <w:sz w:val="24"/>
          <w:szCs w:val="24"/>
        </w:rPr>
        <w:t>web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DA">
        <w:rPr>
          <w:rFonts w:ascii="Times New Roman" w:hAnsi="Times New Roman" w:cs="Times New Roman"/>
          <w:sz w:val="24"/>
          <w:szCs w:val="24"/>
        </w:rPr>
        <w:t>istituzionale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>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5. L’istanza di accesso civico non richiede motivazione alcuna.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6. Tutte le richieste di accesso pervenute all’Amministrazione locale dovranno essere registrate in ordine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cronologico in una banca dati accessibile ai Responsabili degli uffici, al RPCT e al</w:t>
      </w:r>
      <w:r w:rsidR="0022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EC4">
        <w:rPr>
          <w:rFonts w:ascii="Times New Roman" w:hAnsi="Times New Roman" w:cs="Times New Roman"/>
          <w:sz w:val="24"/>
          <w:szCs w:val="24"/>
        </w:rPr>
        <w:t>Nd</w:t>
      </w:r>
      <w:r w:rsidRPr="009A45DA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>, con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indicazione: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dell’ufficio che ha gestito il procedimento di accesso;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dei controinteressati individuati;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dell’esito</w:t>
      </w:r>
      <w:r w:rsidR="00222EC4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e delle motivazioni che hanno portato ad autorizzare o negare o differire l’accesso nonché l’esito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di eventuali ricorsi proposti dai richiedenti o dai controinteressati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7. Il RPCT può chiedere in ogni momento agli uffici informazioni sull’esito delle istanze.</w:t>
      </w:r>
    </w:p>
    <w:p w:rsidR="00422E4B" w:rsidRPr="009A45DA" w:rsidRDefault="00422E4B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6 Responsabili del procedimento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I Responsabili degli uffici del Comune garantiscono il tempestivo e regolare flusso delle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informazioni da pubblicare.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Responsabile dei procedimenti di accesso di cui al precedente art. 2 è il Responsabile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dell’ufficio che riceve l’istanza.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 I Responsabili dell</w:t>
      </w:r>
      <w:r w:rsidR="00222EC4">
        <w:rPr>
          <w:rFonts w:ascii="Times New Roman" w:hAnsi="Times New Roman" w:cs="Times New Roman"/>
          <w:sz w:val="24"/>
          <w:szCs w:val="24"/>
        </w:rPr>
        <w:t>e Aree</w:t>
      </w:r>
      <w:r w:rsidRPr="009A45DA">
        <w:rPr>
          <w:rFonts w:ascii="Times New Roman" w:hAnsi="Times New Roman" w:cs="Times New Roman"/>
          <w:sz w:val="24"/>
          <w:szCs w:val="24"/>
        </w:rPr>
        <w:t xml:space="preserve"> ed il Responsabile della prevenzione della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corruzione e della trasparenza controllano ed assicurano la regolare attuazione dell’accesso sulla base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quanto stabilito dal presente regolamento.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4. Nel caso di istanze per l’ accesso civico il Responsabile della prevenzione della corruzione e trasparenza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ha l’obbligo di segnalare, in relazione alla loro gravità, i casi di inadempimento o adempimento parziale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all’ufficio di disciplina del Comune ai fini dell’eventuale attivazione del procedimento disciplinare; 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segnalazione degli inadempimenti viene effettuata anche al vertice politico dell’amministrazione</w:t>
      </w:r>
      <w:r w:rsidR="00222EC4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fini dell’attivazione dei procedimenti rispettivamente competenti in tema di responsabilità. Se il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documento, l’informazione o il dato richiesti risultino essere già pubblicati sul sito istituzionale dell’ente nel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rispetto della normativa vigente, il responsabile del procedimento comunica tempestivamente al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richiedente l’avvenuta pubblicazione, indicandogli il relativo collegamento ipertestuale.</w:t>
      </w:r>
    </w:p>
    <w:p w:rsidR="00222EC4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7 Soggetti Controinteressati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L’ufficio cui è indirizzata la richiesta di accesso generalizzato, se individua soggetti controinteressati è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tenuto a dare comunicazione agli stessi, mediante invio di copia della stessa, a mezzo di raccomandata con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avviso di ricevimento o per via telematica per coloro che abbiano acconsentito a tale forma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comunicazione.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lastRenderedPageBreak/>
        <w:t>2. I soggetti controinteressati sono esclusivamente le persone fisiche e giuridiche portatrici dei seguenti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interessi privati di cui all’art. 5-bis, c. 2 del decreto trasparenza: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a) protezione dei dati personali, in conformità al D.</w:t>
      </w:r>
      <w:r w:rsidR="0022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>. n. 196/2003;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b) libertà e segretezza della corrispondenza intesa in senso lato ex art.15 Costituzione;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c) interessi economici e commerciali, ivi compresi la proprietà intellettuale, il diritto d’autore e i segreti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commerciali.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 Entro dieci giorni dalla ricezione della comunicazione, i controinteressati possono presentare una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motivata opposizione, anche per via telematica, alla richiesta di accesso. Decorso tale termine,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l’Amministrazione comunale provvede sulla richiesta di accesso, accertata la ricezione della comunicazione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da parte dei controinteressati.</w:t>
      </w:r>
    </w:p>
    <w:p w:rsidR="00476669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669" w:rsidRPr="009A45DA">
        <w:rPr>
          <w:rFonts w:ascii="Times New Roman" w:hAnsi="Times New Roman" w:cs="Times New Roman"/>
          <w:sz w:val="24"/>
          <w:szCs w:val="24"/>
        </w:rPr>
        <w:t>. La comunicazione ai soggetti controinteressati non è dovuta nel caso in cui l’istanza riguardi l’accesso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civico, cioè dati, documenti ed informazioni oggetto di pubblicazione obbligatoria.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8 Termini del procedimento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Il procedimento di accesso civico deve concludersi con provvedimento espresso e motivato nel termine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di trenta giorni dalla presentazione dell’istanza con la comunicazione del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relativo esito al richiedente e agli eventuali soggetti controinteressati. Tali termini sono sospesi nel caso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comunicazione dell’istanza ai controinteressati durante il tempo stabilito dalla norma per consentire agli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stessi di presentare eventuale opposizione (10 giorni dalla ricezione della comunicazione).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In caso di accoglimento, l’ufficio competente di cui all’art. 5 del presente Regolamento provvede 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trasmettere tempestivamente al richiedente i dati o i documenti richiesti, ovvero, nel caso in cui l’istanza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riguardi l’accesso civico, a pubblicare sul sito i dati, le informazioni o i documenti richiesti e a comunicare al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richiedente l’avvenuta pubblicazione dello stesso, indicandogli il relativo collegamento ipertestuale.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 Qualora vi sia stato l’accoglimento della richiesta di accesso generalizzato nonostante l’opposizione del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controinteressato, il Comune è tenuto a darne comunicazione a quest’ultimo. I dati o i documenti richiesti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possono essere trasmessi al richiedente non prima di quindici giorni dalla ricezione della stessa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comunicazione da parte del controinteressato, ciò anche al fine di consentire a quest’ultimo di presentare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eventualmente richiesta di riesame o ricorso al difensore civico, oppure ricorso al giudice amministrativo.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4. Nel caso di richiesta di accesso generalizzato, il Comune deve motivare l’eventuale rifiuto, differimento 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la limitazione dell’accesso con riferimento ai soli casi e limiti stabiliti dall’art. 5-bis del decreto trasparenza.</w:t>
      </w:r>
    </w:p>
    <w:p w:rsidR="00422E4B" w:rsidRPr="009A45DA" w:rsidRDefault="00422E4B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9 Eccezioni assolute all’accesso generalizzato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Il diritto di accesso generalizzato è escluso:</w:t>
      </w:r>
    </w:p>
    <w:p w:rsidR="00222EC4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669" w:rsidRPr="009A45DA">
        <w:rPr>
          <w:rFonts w:ascii="Times New Roman" w:hAnsi="Times New Roman" w:cs="Times New Roman"/>
          <w:sz w:val="24"/>
          <w:szCs w:val="24"/>
        </w:rPr>
        <w:t>nei casi di segreto di Stato (cfr. art. 39, legge n. 124/2007) e nei casi in cui l’accesso è subordinato dalla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disciplina vigente al rispetto di specifiche condizioni, modalità o limiti (tra cui la disciplina sugli atti dello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stato civile, la disciplina sulle informazioni contenute nelle anagrafi della popolazione, gli Archivi di Stato),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 xml:space="preserve">inclusi quelli di cui all’art. 24, c. 1, legge n. 241/1990. 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Ai sensi di quest’ultima norma il diritto di accesso è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escluso: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a) per i documenti coperti da segreto di Stato ai sensi della legge 24 ottobre 1977, n. 801, 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successive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modificazioni, e nei casi di segreto o di divieto di divulgazione espressamente previsti dalla legge;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b) nei procedimenti tributari locali, per i quali restano ferme le particolari norme che li regolano;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c) nei confronti dell’attività dell’Ente diretta all’emanazione di atti normativi, amministrativi generali,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 xml:space="preserve">pianificazione e di programmazione, per i quali restano ferme le particolari norme che ne regolano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laf</w:t>
      </w:r>
      <w:proofErr w:type="spellEnd"/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ormazione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>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d) nei procedimenti selettivi, nei confronti dei documenti amministrativi contenenti informazioni di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DA">
        <w:rPr>
          <w:rFonts w:ascii="Times New Roman" w:hAnsi="Times New Roman" w:cs="Times New Roman"/>
          <w:sz w:val="24"/>
          <w:szCs w:val="24"/>
        </w:rPr>
        <w:t>carattere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 xml:space="preserve"> psicoattitudinale relativi a terzi.</w:t>
      </w:r>
    </w:p>
    <w:p w:rsidR="00222EC4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 diritto di accesso generalizzato è altresì escluso nei seguenti casi: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lastRenderedPageBreak/>
        <w:t>- segreto militare (R.D. n.161/1941);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segreto statistico (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 xml:space="preserve"> 322/1989);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segreto bancario (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 xml:space="preserve"> 385/1993);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segreto scientifico e segreto industriale (art. 623 c.p.);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segreto istruttorio (art.329 c.p.p.);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segreto sul contenuto della corrispondenza (art.616 c.p.);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divieti di divulgazione connessi al segreto d'ufficio (art.15, D.P.R. 3/1957)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dati idonei a rivelare lo stato di salute, ossia a qualsiasi informazione da cui si possa desumere, anche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indirettamente, lo stato di malattia o l’esistenza di patologie dei soggetti interessati, compreso qualsiasi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riferimento alle condizioni di invalidità, disabilità o handicap fisici e/o psichici (art. 22, comma 8, del Codice;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422E4B">
        <w:rPr>
          <w:rFonts w:ascii="Times New Roman" w:hAnsi="Times New Roman" w:cs="Times New Roman"/>
          <w:sz w:val="24"/>
          <w:szCs w:val="24"/>
        </w:rPr>
        <w:t>art. 7-bis, c. 6, D.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E4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22E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n. 33/2013);</w:t>
      </w:r>
    </w:p>
    <w:p w:rsidR="00476669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669" w:rsidRPr="009A45DA">
        <w:rPr>
          <w:rFonts w:ascii="Times New Roman" w:hAnsi="Times New Roman" w:cs="Times New Roman"/>
          <w:sz w:val="24"/>
          <w:szCs w:val="24"/>
        </w:rPr>
        <w:t>dati idonei a rivelare la vita sessuale (art. 7-bis, c. 6, D.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6669" w:rsidRPr="009A45D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476669" w:rsidRPr="009A45D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76669" w:rsidRPr="009A45DA">
        <w:rPr>
          <w:rFonts w:ascii="Times New Roman" w:hAnsi="Times New Roman" w:cs="Times New Roman"/>
          <w:sz w:val="24"/>
          <w:szCs w:val="24"/>
        </w:rPr>
        <w:t xml:space="preserve"> n. 33/2013);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dati identificativi di persone fisiche beneficiarie di aiuti economici da cui è possibile ricavare informazioni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relative allo stato di salute ovvero alla situazione di disagio economico-sociale degli interessati (divieto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previsto dall’art. 26, comma 4, D.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>. n. 33/2013).</w:t>
      </w:r>
    </w:p>
    <w:p w:rsidR="00476669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6669" w:rsidRPr="009A45DA">
        <w:rPr>
          <w:rFonts w:ascii="Times New Roman" w:hAnsi="Times New Roman" w:cs="Times New Roman"/>
          <w:sz w:val="24"/>
          <w:szCs w:val="24"/>
        </w:rPr>
        <w:t>. Tale categoria di eccezioni all’accesso generalizzato è prevista dalla legge ed ha carattere tassativo. In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presenza di tali eccezioni il Comune è tenuto a rifiutare l’accesso trattandosi di eccezioni poste da una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norma di rango primario, sulla base di una valutazione preventiva e generale, a tutela di interessi pubblici 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privati fondamentali e prioritari rispetto a quello del diritto alla conoscenza diffusa.</w:t>
      </w:r>
    </w:p>
    <w:p w:rsidR="00476669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669" w:rsidRPr="009A45DA">
        <w:rPr>
          <w:rFonts w:ascii="Times New Roman" w:hAnsi="Times New Roman" w:cs="Times New Roman"/>
          <w:sz w:val="24"/>
          <w:szCs w:val="24"/>
        </w:rPr>
        <w:t>. Nella valutazione dell’istanza di accesso, il Comune deve verificare che la richiesta non riguardi atti,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documenti o informazioni sottratte alla possibilità di ostensione in quanto ricadenti in una delle fattispecie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indicate al primo comma.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4. Per la definizione delle esclusioni all’accesso generalizzato di cui al presente articolo, si rinvia</w:t>
      </w:r>
      <w:r w:rsidR="00222EC4">
        <w:rPr>
          <w:rFonts w:ascii="Times New Roman" w:hAnsi="Times New Roman" w:cs="Times New Roman"/>
          <w:sz w:val="24"/>
          <w:szCs w:val="24"/>
        </w:rPr>
        <w:t xml:space="preserve"> altresì </w:t>
      </w:r>
      <w:r w:rsidRPr="009A45DA">
        <w:rPr>
          <w:rFonts w:ascii="Times New Roman" w:hAnsi="Times New Roman" w:cs="Times New Roman"/>
          <w:sz w:val="24"/>
          <w:szCs w:val="24"/>
        </w:rPr>
        <w:t>alle Linee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guida recanti indicazioni operative adottate dall’Autorità Nazionale Anticorruzione ai sensi dell’art. 5-bis del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decreto trasparenza.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10 Eccezioni relative all’accesso generalizzato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I limiti all’accesso generalizzato sono posti dal legislatore a tutela di interessi pubblici e privati di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DA">
        <w:rPr>
          <w:rFonts w:ascii="Times New Roman" w:hAnsi="Times New Roman" w:cs="Times New Roman"/>
          <w:sz w:val="24"/>
          <w:szCs w:val="24"/>
        </w:rPr>
        <w:t>particolare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 xml:space="preserve"> rilievo giuridico che il Comune deve necessariamente valutare con la tecnica del bilanciamento,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caso per caso, tra l’interesse pubblico alla divulgazione generalizzata e la tutela di altrettanto validi interessi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considerati dall’ordinamento.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L’accesso generalizzato è rifiutato se il diniego è necessario per evitare un pregiudizio concreto alla tutela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di uno degli interessi pubblici inerenti: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a) la sicurezza pubblica e l’ordine pubblico. In particolare sono sottratti all’accesso, ove sia rilevata 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sussistenza del pregiudizio concreto, i verbali e le informative riguardanti attività di polizia giudiziaria e di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pubblica sicurezza e di tutela dell'ordine pubblico, nonché i dati, i documenti e gli atti prodromici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all’adozione di provvedimenti rivolti a prevenire ed eliminare gravi pericoli che minacciano l’incolumità e 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sicurezza pubblica;</w:t>
      </w:r>
    </w:p>
    <w:p w:rsidR="00476669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6669" w:rsidRPr="009A45DA">
        <w:rPr>
          <w:rFonts w:ascii="Times New Roman" w:hAnsi="Times New Roman" w:cs="Times New Roman"/>
          <w:sz w:val="24"/>
          <w:szCs w:val="24"/>
        </w:rPr>
        <w:t>) la conduzione di indagini sui reati e il loro perseguimento. In particolare, sono sottratti all’accesso, ove sia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rilevata la sussistenza del pregiudizio concreto: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gli atti, i documenti e le informazioni concernenti azioni di responsabilità di natura civile, penale e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DA">
        <w:rPr>
          <w:rFonts w:ascii="Times New Roman" w:hAnsi="Times New Roman" w:cs="Times New Roman"/>
          <w:sz w:val="24"/>
          <w:szCs w:val="24"/>
        </w:rPr>
        <w:t>contabile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>, rapporti e denunce trasmesse dall’Autorità giudiziaria e comunque atti riguardanti controversie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pendenti, nonché i certificati penali;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i rapporti con la Procura della Repubblica e con la Procura regionale della Corte dei Conti e richieste 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relazioni di dette Procure ove siano nominativamente individuati soggetti per i quali si manifesta 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sussistenza di responsabilità amministrative, contabili o penali;</w:t>
      </w:r>
    </w:p>
    <w:p w:rsidR="00476669" w:rsidRPr="009A45DA" w:rsidRDefault="00222EC4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76669" w:rsidRPr="009A45DA">
        <w:rPr>
          <w:rFonts w:ascii="Times New Roman" w:hAnsi="Times New Roman" w:cs="Times New Roman"/>
          <w:sz w:val="24"/>
          <w:szCs w:val="24"/>
        </w:rPr>
        <w:t>) il regolare svolgimento di attività ispettive preordinate ad acquisire elementi conoscitivi necessari per lo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svolgimento delle funzioni di competenza dell’Ente. In particolare sono sottratti all’accesso, ove sia rilevata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="00476669" w:rsidRPr="009A45DA">
        <w:rPr>
          <w:rFonts w:ascii="Times New Roman" w:hAnsi="Times New Roman" w:cs="Times New Roman"/>
          <w:sz w:val="24"/>
          <w:szCs w:val="24"/>
        </w:rPr>
        <w:t>la sussistenza del pregiudizio concreto: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lastRenderedPageBreak/>
        <w:t>- gli atti, i documenti e le informazioni concernenti segnalazioni, atti o esposti di privati, di organizzazioni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sindacali e di categoria o altre associazioni fino a quando non sia conclusa la relativa fase istruttoria o gli atti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 xml:space="preserve">conclusivi del procedimento abbiano assunto carattere di </w:t>
      </w:r>
      <w:proofErr w:type="gramStart"/>
      <w:r w:rsidRPr="009A45DA">
        <w:rPr>
          <w:rFonts w:ascii="Times New Roman" w:hAnsi="Times New Roman" w:cs="Times New Roman"/>
          <w:sz w:val="24"/>
          <w:szCs w:val="24"/>
        </w:rPr>
        <w:t>definitività,,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 xml:space="preserve"> qualora non sia possibile soddisfare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prima l’istanza di accesso senza impedire o gravemente ostacolare lo svolgimento dell’azione amministrativa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o compromettere la decisione finale;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le notizie sulla programmazione dell'attività di vigilanza, sulle modalità ed i tempi del suo svolgimento, le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indagini sull'attività degli uffici, dei singoli dipendenti o sull'attività di enti pubblici o privati su cui l'ente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esercita forme di vigilanza;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verbali ed atti istruttori relativi alle commissioni di indagine il cui atto istitutivo preveda la segretezza dei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lavori;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verbali ed atti istruttori relativi ad ispezioni, verifiche ed accertamenti amministrativi condotti su attività e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soggetti privati nell’ambito delle attribuzioni d’ufficio;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pareri legali redatti dagli uffici comunali, nonché quelli di professionisti esterni acquisiti, in relazione a liti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 atto o potenziali, atti difensivi e relativa corrispondenza.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 L’accesso generalizzato è altresì rifiutato se il diniego è necessario per evitare un pregiudizio concreto alla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tutela di uno dei seguenti interessi privati: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a) la protezione dei dati personali, in conformità con la disciplina legislativa in materia, fatto salvo quanto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previsto dal precedente art.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9. In particolare, sono sottratti all’accesso, ove sia rilevata la sussistenza del</w:t>
      </w:r>
      <w:r w:rsidR="00422E4B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pregiudizio concreto, i seguenti atti, documenti ed informazioni: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documenti di natura sanitaria e medica ed ogni altra documentazione riportante notizie di salute o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di malattia relative a singole persone, compreso qualsiasi riferimento alle condizioni di invalidità, disabilità o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handicap fisici e/o psichici;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relazioni dei Servizi Sociali ed Assistenziali in ordine a situazioni sociali, personali, familiari di persone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assistite, fornite dall’Autorità giudiziaria e tutelare o ad altri organismi pubblici per motivi specificatamente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previsti da norme di legge;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la comunicazione di dati sensibili e giudiziari o di dati personali di minorenni, ex D.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>. n. 19</w:t>
      </w:r>
      <w:r w:rsidR="00DD790C">
        <w:rPr>
          <w:rFonts w:ascii="Times New Roman" w:hAnsi="Times New Roman" w:cs="Times New Roman"/>
          <w:sz w:val="24"/>
          <w:szCs w:val="24"/>
        </w:rPr>
        <w:t>6</w:t>
      </w:r>
      <w:r w:rsidRPr="009A45DA">
        <w:rPr>
          <w:rFonts w:ascii="Times New Roman" w:hAnsi="Times New Roman" w:cs="Times New Roman"/>
          <w:sz w:val="24"/>
          <w:szCs w:val="24"/>
        </w:rPr>
        <w:t>/2003;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notizie e documenti relativi alla vita privata e familiare, al domicilio ed alla corrispondenza delle persone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fisiche, utilizzati ai fini dell’attività amministrativa;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b) la libertà e la segretezza della corrispondenza. In particolare sono sottratti all’accesso, ove sia rilevata la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sussistenza del pregiudizio concreto, i seguenti atti, documenti ed informazioni: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 xml:space="preserve">- gli atti presentati da un privato, a richiesta del Comune, entrati a far parte del procedimento e </w:t>
      </w:r>
      <w:proofErr w:type="gramStart"/>
      <w:r w:rsidRPr="009A45DA">
        <w:rPr>
          <w:rFonts w:ascii="Times New Roman" w:hAnsi="Times New Roman" w:cs="Times New Roman"/>
          <w:sz w:val="24"/>
          <w:szCs w:val="24"/>
        </w:rPr>
        <w:t>che</w:t>
      </w:r>
      <w:r w:rsidR="006435D5">
        <w:rPr>
          <w:rFonts w:ascii="Times New Roman" w:hAnsi="Times New Roman" w:cs="Times New Roman"/>
          <w:sz w:val="24"/>
          <w:szCs w:val="24"/>
        </w:rPr>
        <w:t xml:space="preserve">  </w:t>
      </w:r>
      <w:r w:rsidRPr="009A45DA">
        <w:rPr>
          <w:rFonts w:ascii="Times New Roman" w:hAnsi="Times New Roman" w:cs="Times New Roman"/>
          <w:sz w:val="24"/>
          <w:szCs w:val="24"/>
        </w:rPr>
        <w:t>integrino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 xml:space="preserve"> interessi strettamente personali, sia tecnici, sia di tutela dell’integrità fisica e psichica, sia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DA">
        <w:rPr>
          <w:rFonts w:ascii="Times New Roman" w:hAnsi="Times New Roman" w:cs="Times New Roman"/>
          <w:sz w:val="24"/>
          <w:szCs w:val="24"/>
        </w:rPr>
        <w:t>finanziari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>, per i quali lo stesso privato chiede che siano riservati e quindi preclusi all’accesso;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- gli atti di ordinaria comunicazione tra enti diversi e tra questi ed i terzi, non utilizzati ai fini dell'attività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amministrativa, che abbiano un carattere confidenziale e privato;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c) gli interessi economici e commerciali di una persona fisica o giuridica, ivi compresi la proprietà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intellettuale, il diritto d’autore e i segreti commerciali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4. Il Comune è tenut</w:t>
      </w:r>
      <w:r w:rsidR="00DD790C">
        <w:rPr>
          <w:rFonts w:ascii="Times New Roman" w:hAnsi="Times New Roman" w:cs="Times New Roman"/>
          <w:sz w:val="24"/>
          <w:szCs w:val="24"/>
        </w:rPr>
        <w:t>o</w:t>
      </w:r>
      <w:r w:rsidRPr="009A45DA">
        <w:rPr>
          <w:rFonts w:ascii="Times New Roman" w:hAnsi="Times New Roman" w:cs="Times New Roman"/>
          <w:sz w:val="24"/>
          <w:szCs w:val="24"/>
        </w:rPr>
        <w:t xml:space="preserve"> a verificare e valutare, una volta accertata l’assenza di eccezioni assolute, se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l’ostensione degli atti possa determinare un pregiudizio concreto e probabile agli interessi indicati dal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legislatore; deve necessariamente sussistere un preciso nesso di causalità tra l’accesso ed il pregiudizio. Il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pregiudizio concreto va valutato rispetto al momento ed al contesto in cui l’informazione viene resa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accessibile.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5. I limiti all’accesso generalizzato per la tutela degli interessi pubblici e privati individuati nei commi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precedenti si applicano unicamente per il periodo nel quale la protezione è giustificata in relazione alla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natura del dato.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6. L’accesso generalizzato non può essere negato ove, per la tutela degli interessi pubblici e privati</w:t>
      </w:r>
    </w:p>
    <w:p w:rsidR="00476669" w:rsidRPr="009A45DA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DA">
        <w:rPr>
          <w:rFonts w:ascii="Times New Roman" w:hAnsi="Times New Roman" w:cs="Times New Roman"/>
          <w:sz w:val="24"/>
          <w:szCs w:val="24"/>
        </w:rPr>
        <w:t>individuati</w:t>
      </w:r>
      <w:proofErr w:type="gramEnd"/>
      <w:r w:rsidRPr="009A45DA">
        <w:rPr>
          <w:rFonts w:ascii="Times New Roman" w:hAnsi="Times New Roman" w:cs="Times New Roman"/>
          <w:sz w:val="24"/>
          <w:szCs w:val="24"/>
        </w:rPr>
        <w:t xml:space="preserve"> nei commi precedenti, sia sufficiente fare ricorso al potere di differimento.</w:t>
      </w:r>
    </w:p>
    <w:p w:rsidR="00476669" w:rsidRDefault="00476669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7. Qualora i limiti di cui ai commi precedenti riguardano soltanto alcuni dati o alcune parti del documento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 xml:space="preserve">richiesto deve essere consentito l’accesso parziale utilizzando, se del caso, la tecnica </w:t>
      </w:r>
      <w:r w:rsidRPr="009A45DA">
        <w:rPr>
          <w:rFonts w:ascii="Times New Roman" w:hAnsi="Times New Roman" w:cs="Times New Roman"/>
          <w:sz w:val="24"/>
          <w:szCs w:val="24"/>
        </w:rPr>
        <w:lastRenderedPageBreak/>
        <w:t>dell’oscuramento di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alcuni dati; ciò in virtù del principio di proporzionalità che esige che le deroghe non eccedano quanto è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adeguato e richiesto per il raggiungimento dello scopo perseguito.</w:t>
      </w:r>
    </w:p>
    <w:p w:rsidR="006435D5" w:rsidRPr="009A45DA" w:rsidRDefault="006435D5" w:rsidP="0042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11 Richiesta di riesame</w:t>
      </w: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Il richiedente, nei casi di diniego totale o parziale dell’accesso generalizzato o di mancata risposta entro il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termine previsto al precedente art. 8, ovvero i controinteressati, nei casi di accoglimento della richiesta di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accesso, possono presentare richiesta di riesame al Responsabile della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trasparenza che decide con provvedimento motivato, entro il termine di venti giorni.</w:t>
      </w: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Se l’accesso generalizzato è stato negato o differito a tutela della protezione dei dati personali in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conformità con la disciplina legislativa in materia, il Responsabile della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trasparenza provvede sentito il Garante per la protezione dei dati personali.</w:t>
      </w:r>
    </w:p>
    <w:p w:rsidR="00476669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 A decorrere dalla comunicazione al Garante, il termine per l’adozione del provvedimento da parte del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RPCT è sospeso, fino alla ricezione del parere del Garante e comunque per un periodo non superiore ai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predetti dieci giorni.</w:t>
      </w:r>
    </w:p>
    <w:p w:rsidR="006435D5" w:rsidRPr="009A45DA" w:rsidRDefault="006435D5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12 Motivazione del diniego all’accesso</w:t>
      </w: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Sia nei casi di diniego, anche parziale, connessi all’esistenza di limiti all’accesso generalizzato, sia per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quelli connessi alle eccezioni assolute, sia per le decisioni del RPCT, gli atti sono adeguatamente motivati.</w:t>
      </w:r>
    </w:p>
    <w:p w:rsidR="006435D5" w:rsidRDefault="006435D5" w:rsidP="0047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DA">
        <w:rPr>
          <w:rFonts w:ascii="Times New Roman" w:hAnsi="Times New Roman" w:cs="Times New Roman"/>
          <w:b/>
          <w:bCs/>
          <w:sz w:val="24"/>
          <w:szCs w:val="24"/>
        </w:rPr>
        <w:t>Art. 13 Impugnazioni</w:t>
      </w: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1. Avverso la decisione del responsabile del procedimento o, in caso di richiesta di riesame, avverso la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decisione del RPCT, il richiedente l’accesso generalizzato può proporre ricorso al Tribunale Amministrativo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Regionale ai sensi dell’art. 116 del Codice del processo amministrativo di cui al D.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D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A45DA">
        <w:rPr>
          <w:rFonts w:ascii="Times New Roman" w:hAnsi="Times New Roman" w:cs="Times New Roman"/>
          <w:sz w:val="24"/>
          <w:szCs w:val="24"/>
        </w:rPr>
        <w:t>. n. 104/2010. Il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termine di cui</w:t>
      </w:r>
      <w:bookmarkStart w:id="1" w:name="_GoBack"/>
      <w:bookmarkEnd w:id="1"/>
      <w:r w:rsidRPr="009A45DA">
        <w:rPr>
          <w:rFonts w:ascii="Times New Roman" w:hAnsi="Times New Roman" w:cs="Times New Roman"/>
          <w:sz w:val="24"/>
          <w:szCs w:val="24"/>
        </w:rPr>
        <w:t xml:space="preserve"> all’art. 116, c. 1, Codice del processo amministrativo, qualora il richiedente l’accesso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generalizzato si sia rivolto al difensore civico regionale, decorre dalla data di ricevimento, da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parte del richiedente, dell’esito della sua istanza allo stesso.</w:t>
      </w: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2. In alternativa il richiedente, o il controinteressato nei casi di accoglimento della richiesta di accesso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 xml:space="preserve">generalizzato, può presentare ricorso al difensore civico </w:t>
      </w:r>
      <w:r w:rsidR="00DD790C">
        <w:rPr>
          <w:rFonts w:ascii="Times New Roman" w:hAnsi="Times New Roman" w:cs="Times New Roman"/>
          <w:sz w:val="24"/>
          <w:szCs w:val="24"/>
        </w:rPr>
        <w:t>regionale</w:t>
      </w:r>
      <w:r w:rsidRPr="009A45DA">
        <w:rPr>
          <w:rFonts w:ascii="Times New Roman" w:hAnsi="Times New Roman" w:cs="Times New Roman"/>
          <w:sz w:val="24"/>
          <w:szCs w:val="24"/>
        </w:rPr>
        <w:t>. Il ricorso deve essere notificato anche all’Amministrazione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interessata.</w:t>
      </w: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3.Se il difensore civico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ritiene illegittimo il diniego o il differimento ne informa il richiedente e lo comunica all’Amministrazione. Se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l’Amministrazione non conferma il diniego o il differimento entro trenta giorni dal ricevimento della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comunicazione del difensore civico, l’accesso è consentito.</w:t>
      </w:r>
    </w:p>
    <w:p w:rsidR="00476669" w:rsidRPr="009A45DA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4. Se l’accesso generalizzato è negato o differito a tutela della protezione dei dati personali in conformità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con la disciplina legislativa in materia, il difensore civico provvede sentito il Garante per la protezione dei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dati personali.</w:t>
      </w:r>
    </w:p>
    <w:p w:rsidR="00476669" w:rsidRDefault="00476669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DA">
        <w:rPr>
          <w:rFonts w:ascii="Times New Roman" w:hAnsi="Times New Roman" w:cs="Times New Roman"/>
          <w:sz w:val="24"/>
          <w:szCs w:val="24"/>
        </w:rPr>
        <w:t>5. Nel caso in cui la richiesta riguardi l’accesso civico (dati, informazioni o documenti oggetto di</w:t>
      </w:r>
      <w:r w:rsidR="00DD790C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pubblicazione obbligatoria), il RPCT ha l’obbligo di effettuare la segnalazione di cui all’art. 43, c. 5, del</w:t>
      </w:r>
      <w:r w:rsidR="006435D5">
        <w:rPr>
          <w:rFonts w:ascii="Times New Roman" w:hAnsi="Times New Roman" w:cs="Times New Roman"/>
          <w:sz w:val="24"/>
          <w:szCs w:val="24"/>
        </w:rPr>
        <w:t xml:space="preserve"> </w:t>
      </w:r>
      <w:r w:rsidRPr="009A45DA">
        <w:rPr>
          <w:rFonts w:ascii="Times New Roman" w:hAnsi="Times New Roman" w:cs="Times New Roman"/>
          <w:sz w:val="24"/>
          <w:szCs w:val="24"/>
        </w:rPr>
        <w:t>decreto trasparenza.</w:t>
      </w:r>
    </w:p>
    <w:p w:rsidR="00DD790C" w:rsidRDefault="00DD790C" w:rsidP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0C" w:rsidRDefault="00DD790C" w:rsidP="00DD7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0C">
        <w:rPr>
          <w:rFonts w:ascii="Times New Roman" w:hAnsi="Times New Roman" w:cs="Times New Roman"/>
          <w:b/>
          <w:sz w:val="24"/>
          <w:szCs w:val="24"/>
        </w:rPr>
        <w:t>Art. 14 Entrata in vigore</w:t>
      </w:r>
    </w:p>
    <w:p w:rsidR="00DD790C" w:rsidRPr="00DD790C" w:rsidRDefault="00DD790C" w:rsidP="00DD7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90C">
        <w:rPr>
          <w:rFonts w:ascii="Times New Roman" w:hAnsi="Times New Roman" w:cs="Times New Roman"/>
          <w:sz w:val="24"/>
          <w:szCs w:val="24"/>
        </w:rPr>
        <w:t>1. Il presente regolamento entra in vigore il giorno successivo alla pubblicazione della relativa delibera di approvazione.</w:t>
      </w:r>
    </w:p>
    <w:p w:rsidR="006435D5" w:rsidRPr="00DD790C" w:rsidRDefault="0064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35D5" w:rsidRPr="00DD7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046"/>
    <w:multiLevelType w:val="hybridMultilevel"/>
    <w:tmpl w:val="F748208E"/>
    <w:lvl w:ilvl="0" w:tplc="EEF48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E0332"/>
    <w:multiLevelType w:val="hybridMultilevel"/>
    <w:tmpl w:val="55586EF0"/>
    <w:lvl w:ilvl="0" w:tplc="D46E2C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DF42790"/>
    <w:multiLevelType w:val="hybridMultilevel"/>
    <w:tmpl w:val="B1129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611F"/>
    <w:multiLevelType w:val="hybridMultilevel"/>
    <w:tmpl w:val="76D8E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D41D2"/>
    <w:multiLevelType w:val="hybridMultilevel"/>
    <w:tmpl w:val="4CF0F612"/>
    <w:lvl w:ilvl="0" w:tplc="75B29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6644EC3"/>
    <w:multiLevelType w:val="hybridMultilevel"/>
    <w:tmpl w:val="D48EC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FF0"/>
    <w:multiLevelType w:val="hybridMultilevel"/>
    <w:tmpl w:val="463A70C0"/>
    <w:lvl w:ilvl="0" w:tplc="5B46E5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EA36778"/>
    <w:multiLevelType w:val="hybridMultilevel"/>
    <w:tmpl w:val="C360E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75689"/>
    <w:multiLevelType w:val="hybridMultilevel"/>
    <w:tmpl w:val="B3A44BC6"/>
    <w:lvl w:ilvl="0" w:tplc="B8E232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2"/>
    <w:rsid w:val="00222EC4"/>
    <w:rsid w:val="002F67F0"/>
    <w:rsid w:val="00422E4B"/>
    <w:rsid w:val="00476669"/>
    <w:rsid w:val="005D0859"/>
    <w:rsid w:val="006435D5"/>
    <w:rsid w:val="00646475"/>
    <w:rsid w:val="00685D9A"/>
    <w:rsid w:val="006C6286"/>
    <w:rsid w:val="00721BEF"/>
    <w:rsid w:val="00820128"/>
    <w:rsid w:val="00975CF2"/>
    <w:rsid w:val="009A45DA"/>
    <w:rsid w:val="00A271A8"/>
    <w:rsid w:val="00A464C8"/>
    <w:rsid w:val="00B87D95"/>
    <w:rsid w:val="00BE31AB"/>
    <w:rsid w:val="00C8349C"/>
    <w:rsid w:val="00DD790C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D439-DDBF-4084-8734-DA85BE3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cimiti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AB04-DF75-477B-8D64-4CE6690E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Pizzi</dc:creator>
  <cp:lastModifiedBy>Foglia</cp:lastModifiedBy>
  <cp:revision>2</cp:revision>
  <cp:lastPrinted>2018-01-08T10:58:00Z</cp:lastPrinted>
  <dcterms:created xsi:type="dcterms:W3CDTF">2018-01-08T11:32:00Z</dcterms:created>
  <dcterms:modified xsi:type="dcterms:W3CDTF">2018-01-08T11:32:00Z</dcterms:modified>
</cp:coreProperties>
</file>